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6A08" w14:textId="7188AC05" w:rsidR="00497950" w:rsidRPr="00856AD8" w:rsidRDefault="00497950" w:rsidP="00856AD8">
      <w:pPr>
        <w:pStyle w:val="Nadpis2"/>
        <w:spacing w:before="240" w:after="240" w:line="259" w:lineRule="auto"/>
        <w:jc w:val="center"/>
        <w:rPr>
          <w:rFonts w:eastAsiaTheme="majorEastAsia"/>
          <w:b/>
          <w:bCs/>
          <w:color w:val="365F91" w:themeColor="accent1" w:themeShade="BF"/>
          <w:sz w:val="28"/>
          <w:szCs w:val="28"/>
          <w:lang w:val="cs-CZ" w:eastAsia="en-US"/>
        </w:rPr>
      </w:pPr>
      <w:r w:rsidRPr="00856AD8">
        <w:rPr>
          <w:rFonts w:eastAsiaTheme="majorEastAsia"/>
          <w:b/>
          <w:bCs/>
          <w:color w:val="365F91" w:themeColor="accent1" w:themeShade="BF"/>
          <w:sz w:val="28"/>
          <w:szCs w:val="28"/>
          <w:lang w:val="cs-CZ" w:eastAsia="en-US"/>
        </w:rPr>
        <w:t>Otevřenost výzkumného prostředí – doporučení výzkumným organizacím</w:t>
      </w:r>
    </w:p>
    <w:p w14:paraId="525EA372" w14:textId="5DA7F8E7" w:rsidR="00AA0478" w:rsidRPr="00856AD8" w:rsidRDefault="00AA0478" w:rsidP="00C168EC">
      <w:pPr>
        <w:spacing w:before="240" w:after="240"/>
        <w:ind w:left="-142"/>
        <w:jc w:val="both"/>
        <w:rPr>
          <w:lang w:val="cs-CZ"/>
        </w:rPr>
      </w:pPr>
      <w:r w:rsidRPr="00856AD8">
        <w:rPr>
          <w:lang w:val="cs-CZ"/>
        </w:rPr>
        <w:t>V</w:t>
      </w:r>
      <w:r w:rsidR="00497950" w:rsidRPr="00856AD8">
        <w:rPr>
          <w:lang w:val="cs-CZ"/>
        </w:rPr>
        <w:t xml:space="preserve">ýzkumné prostředí v České republice </w:t>
      </w:r>
      <w:r w:rsidRPr="00856AD8">
        <w:rPr>
          <w:lang w:val="cs-CZ"/>
        </w:rPr>
        <w:t>nedosahuje dostatečné otevřenosti a prostupnosti tak, aby usnadňovalo návraty vědců a vědkyň působí</w:t>
      </w:r>
      <w:r w:rsidR="0069395C" w:rsidRPr="00856AD8">
        <w:rPr>
          <w:lang w:val="cs-CZ"/>
        </w:rPr>
        <w:t>cích</w:t>
      </w:r>
      <w:r w:rsidRPr="00856AD8">
        <w:rPr>
          <w:lang w:val="cs-CZ"/>
        </w:rPr>
        <w:t xml:space="preserve"> na zahraničních vědeckých institucích či motivovalo zaměstnávání a spolupráci předních zahraničních odborníků s českými institucemi. Využití tohoto potenciálu </w:t>
      </w:r>
      <w:r w:rsidR="00EC1B9A" w:rsidRPr="00856AD8">
        <w:rPr>
          <w:lang w:val="cs-CZ"/>
        </w:rPr>
        <w:t xml:space="preserve">přitom </w:t>
      </w:r>
      <w:r w:rsidRPr="00856AD8">
        <w:rPr>
          <w:lang w:val="cs-CZ"/>
        </w:rPr>
        <w:t xml:space="preserve">může posílit kvalitu a konkurenceschopnost českého systému </w:t>
      </w:r>
      <w:proofErr w:type="spellStart"/>
      <w:r w:rsidRPr="00856AD8">
        <w:rPr>
          <w:lang w:val="cs-CZ"/>
        </w:rPr>
        <w:t>VaVaI</w:t>
      </w:r>
      <w:proofErr w:type="spellEnd"/>
      <w:r w:rsidRPr="00856AD8">
        <w:rPr>
          <w:lang w:val="cs-CZ"/>
        </w:rPr>
        <w:t>.</w:t>
      </w:r>
    </w:p>
    <w:p w14:paraId="64911051" w14:textId="6FF342AE" w:rsidR="00AA0478" w:rsidRPr="00856AD8" w:rsidRDefault="00AA0478" w:rsidP="00C168EC">
      <w:pPr>
        <w:spacing w:before="240" w:after="240"/>
        <w:ind w:left="-142"/>
        <w:jc w:val="both"/>
        <w:rPr>
          <w:lang w:val="cs-CZ"/>
        </w:rPr>
      </w:pPr>
      <w:r w:rsidRPr="00856AD8">
        <w:rPr>
          <w:lang w:val="cs-CZ"/>
        </w:rPr>
        <w:t xml:space="preserve">Pracovní skupina RVVI Lidé ve vědě projednala výzkumnou zprávu </w:t>
      </w:r>
      <w:proofErr w:type="spellStart"/>
      <w:r w:rsidRPr="00856AD8">
        <w:rPr>
          <w:lang w:val="cs-CZ"/>
        </w:rPr>
        <w:t>Czexpats</w:t>
      </w:r>
      <w:proofErr w:type="spellEnd"/>
      <w:r w:rsidRPr="00856AD8">
        <w:rPr>
          <w:lang w:val="cs-CZ"/>
        </w:rPr>
        <w:t xml:space="preserve"> in Science “</w:t>
      </w:r>
      <w:hyperlink r:id="rId7">
        <w:r w:rsidRPr="00856AD8">
          <w:rPr>
            <w:lang w:val="cs-CZ"/>
          </w:rPr>
          <w:t>Kdo jsou čeští vědci v zahraničí? Analýza české vědecké diaspory a jejího vztahu k vědě v Česku</w:t>
        </w:r>
      </w:hyperlink>
      <w:r w:rsidRPr="00856AD8">
        <w:rPr>
          <w:lang w:val="cs-CZ"/>
        </w:rPr>
        <w:t xml:space="preserve">”. Zpráva založená na </w:t>
      </w:r>
      <w:r w:rsidR="00EC1B9A" w:rsidRPr="00856AD8">
        <w:rPr>
          <w:lang w:val="cs-CZ"/>
        </w:rPr>
        <w:t xml:space="preserve">analýze statistických dat a polostrukturovaných </w:t>
      </w:r>
      <w:r w:rsidRPr="00856AD8">
        <w:rPr>
          <w:lang w:val="cs-CZ"/>
        </w:rPr>
        <w:t>rozhovor</w:t>
      </w:r>
      <w:r w:rsidR="00EC1B9A" w:rsidRPr="00856AD8">
        <w:rPr>
          <w:lang w:val="cs-CZ"/>
        </w:rPr>
        <w:t>ů</w:t>
      </w:r>
      <w:r w:rsidRPr="00856AD8">
        <w:rPr>
          <w:lang w:val="cs-CZ"/>
        </w:rPr>
        <w:t xml:space="preserve"> s vědci a vědkyněmi identifikuje typy motivací pro návrat do Česka nebo o užší spolupráci s vědou </w:t>
      </w:r>
      <w:r w:rsidR="00EC1B9A" w:rsidRPr="00856AD8">
        <w:rPr>
          <w:lang w:val="cs-CZ"/>
        </w:rPr>
        <w:t xml:space="preserve">v ČR, ale také </w:t>
      </w:r>
      <w:r w:rsidRPr="00856AD8">
        <w:rPr>
          <w:lang w:val="cs-CZ"/>
        </w:rPr>
        <w:t xml:space="preserve">hlavní překážky, jako jsou netransparentní výběrová řízení, nízké platy, nepotismus, akademický </w:t>
      </w:r>
      <w:proofErr w:type="spellStart"/>
      <w:r w:rsidRPr="00856AD8">
        <w:rPr>
          <w:lang w:val="cs-CZ"/>
        </w:rPr>
        <w:t>inbreeding</w:t>
      </w:r>
      <w:proofErr w:type="spellEnd"/>
      <w:r w:rsidRPr="00856AD8">
        <w:rPr>
          <w:lang w:val="cs-CZ"/>
        </w:rPr>
        <w:t xml:space="preserve"> a celkově uzavřené prostředí s malou mírou internacionalizace. Zároveň upozorňuje na</w:t>
      </w:r>
      <w:r w:rsidR="00C94607">
        <w:rPr>
          <w:lang w:val="cs-CZ"/>
        </w:rPr>
        <w:t> </w:t>
      </w:r>
      <w:r w:rsidRPr="00856AD8">
        <w:rPr>
          <w:lang w:val="cs-CZ"/>
        </w:rPr>
        <w:t xml:space="preserve">nerovné příležitosti pro ženy, cizince a příslušníky dalších menšin v českém vědeckém prostředí. </w:t>
      </w:r>
    </w:p>
    <w:p w14:paraId="00000002" w14:textId="0D78E63D" w:rsidR="00D51357" w:rsidRPr="00856AD8" w:rsidRDefault="00AA0478" w:rsidP="00C168EC">
      <w:pPr>
        <w:spacing w:before="240" w:after="240"/>
        <w:ind w:left="-142"/>
        <w:jc w:val="both"/>
        <w:rPr>
          <w:lang w:val="cs-CZ"/>
        </w:rPr>
      </w:pPr>
      <w:r w:rsidRPr="00856AD8">
        <w:rPr>
          <w:lang w:val="cs-CZ"/>
        </w:rPr>
        <w:t xml:space="preserve">Na základě zjištění navrhujeme následující opatření na úrovni </w:t>
      </w:r>
      <w:r w:rsidR="00EC1B9A" w:rsidRPr="00856AD8">
        <w:rPr>
          <w:lang w:val="cs-CZ"/>
        </w:rPr>
        <w:t>poskytovatelů</w:t>
      </w:r>
      <w:r w:rsidRPr="00856AD8">
        <w:rPr>
          <w:lang w:val="cs-CZ"/>
        </w:rPr>
        <w:t xml:space="preserve"> a výzkumných </w:t>
      </w:r>
      <w:r w:rsidR="00EC1B9A" w:rsidRPr="00856AD8">
        <w:rPr>
          <w:lang w:val="cs-CZ"/>
        </w:rPr>
        <w:t>organizací</w:t>
      </w:r>
      <w:r w:rsidRPr="00856AD8">
        <w:rPr>
          <w:lang w:val="cs-CZ"/>
        </w:rPr>
        <w:t>:</w:t>
      </w:r>
    </w:p>
    <w:p w14:paraId="00000003" w14:textId="1742CEF3" w:rsidR="00D51357" w:rsidRPr="00856AD8" w:rsidRDefault="00AA0478" w:rsidP="00C168EC">
      <w:pPr>
        <w:numPr>
          <w:ilvl w:val="0"/>
          <w:numId w:val="1"/>
        </w:numPr>
        <w:jc w:val="both"/>
        <w:rPr>
          <w:lang w:val="cs-CZ"/>
        </w:rPr>
      </w:pPr>
      <w:r w:rsidRPr="00856AD8">
        <w:rPr>
          <w:lang w:val="cs-CZ"/>
        </w:rPr>
        <w:t>Zlepšení podmínek pro zakládání nových týmů vědci a vědkyněmi ze zahraničí vypisováním otevřených výběrových řízení na pozice s následujícími parametry:</w:t>
      </w:r>
    </w:p>
    <w:p w14:paraId="00000004" w14:textId="3BEFFCDD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Zajištěné finanční prostředky na 5-6 let, pokrývající kromě platu kandidáta</w:t>
      </w:r>
      <w:r w:rsidR="00EC1B9A" w:rsidRPr="00856AD8">
        <w:rPr>
          <w:color w:val="222222"/>
          <w:lang w:val="cs-CZ"/>
        </w:rPr>
        <w:t>/kandidátky</w:t>
      </w:r>
      <w:r w:rsidRPr="00856AD8">
        <w:rPr>
          <w:color w:val="222222"/>
          <w:lang w:val="cs-CZ"/>
        </w:rPr>
        <w:t xml:space="preserve"> alespoň 1-2 spolupracovníky a základní provozní náklady dle oborových specifik.</w:t>
      </w:r>
    </w:p>
    <w:p w14:paraId="00000005" w14:textId="17884861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Předem definovaný proces a kritéria, podle kterých bud</w:t>
      </w:r>
      <w:r w:rsidR="00EC1B9A" w:rsidRPr="00856AD8">
        <w:rPr>
          <w:color w:val="222222"/>
          <w:lang w:val="cs-CZ"/>
        </w:rPr>
        <w:t>ou</w:t>
      </w:r>
      <w:r w:rsidRPr="00856AD8">
        <w:rPr>
          <w:color w:val="222222"/>
          <w:lang w:val="cs-CZ"/>
        </w:rPr>
        <w:t xml:space="preserve"> po uplynutí této doby kandidát</w:t>
      </w:r>
      <w:r w:rsidR="00EC1B9A" w:rsidRPr="00856AD8">
        <w:rPr>
          <w:color w:val="222222"/>
          <w:lang w:val="cs-CZ"/>
        </w:rPr>
        <w:t xml:space="preserve">i </w:t>
      </w:r>
      <w:r w:rsidRPr="00856AD8">
        <w:rPr>
          <w:color w:val="222222"/>
          <w:lang w:val="cs-CZ"/>
        </w:rPr>
        <w:t>hodnocen</w:t>
      </w:r>
      <w:r w:rsidR="00EC1B9A" w:rsidRPr="00856AD8">
        <w:rPr>
          <w:color w:val="222222"/>
          <w:lang w:val="cs-CZ"/>
        </w:rPr>
        <w:t xml:space="preserve">i </w:t>
      </w:r>
      <w:r w:rsidRPr="00856AD8">
        <w:rPr>
          <w:color w:val="222222"/>
          <w:lang w:val="cs-CZ"/>
        </w:rPr>
        <w:t>a příp. dostan</w:t>
      </w:r>
      <w:r w:rsidR="00EC1B9A" w:rsidRPr="00856AD8">
        <w:rPr>
          <w:color w:val="222222"/>
          <w:lang w:val="cs-CZ"/>
        </w:rPr>
        <w:t>ou</w:t>
      </w:r>
      <w:r w:rsidRPr="00856AD8">
        <w:rPr>
          <w:color w:val="222222"/>
          <w:lang w:val="cs-CZ"/>
        </w:rPr>
        <w:t xml:space="preserve"> nabídku stálého místa.</w:t>
      </w:r>
    </w:p>
    <w:p w14:paraId="00000006" w14:textId="77777777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Zajištěné prostory (kancelářské, laboratorní aj. dle oborových specifik) pro vznik nové skupiny.</w:t>
      </w:r>
    </w:p>
    <w:p w14:paraId="00000007" w14:textId="77777777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Nabídka je široce mezinárodně inzerovaná min. 2 měsíce před uzávěrkou přihlášek, spíše déle.</w:t>
      </w:r>
    </w:p>
    <w:p w14:paraId="00000008" w14:textId="25E8645F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 xml:space="preserve">Pozice se otevírá za </w:t>
      </w:r>
      <w:r w:rsidR="0069395C" w:rsidRPr="00856AD8">
        <w:rPr>
          <w:color w:val="222222"/>
          <w:lang w:val="cs-CZ"/>
        </w:rPr>
        <w:t xml:space="preserve">delší dobu (např. </w:t>
      </w:r>
      <w:r w:rsidRPr="00856AD8">
        <w:rPr>
          <w:color w:val="222222"/>
          <w:lang w:val="cs-CZ"/>
        </w:rPr>
        <w:t>rok</w:t>
      </w:r>
      <w:r w:rsidR="0069395C" w:rsidRPr="00856AD8">
        <w:rPr>
          <w:color w:val="222222"/>
          <w:lang w:val="cs-CZ"/>
        </w:rPr>
        <w:t>)</w:t>
      </w:r>
      <w:r w:rsidRPr="00856AD8">
        <w:rPr>
          <w:color w:val="222222"/>
          <w:lang w:val="cs-CZ"/>
        </w:rPr>
        <w:t xml:space="preserve"> od uzávěrky přihlášek, </w:t>
      </w:r>
      <w:r w:rsidR="0069395C" w:rsidRPr="00856AD8">
        <w:rPr>
          <w:color w:val="222222"/>
          <w:lang w:val="cs-CZ"/>
        </w:rPr>
        <w:t>s </w:t>
      </w:r>
      <w:r w:rsidRPr="00856AD8">
        <w:rPr>
          <w:color w:val="222222"/>
          <w:lang w:val="cs-CZ"/>
        </w:rPr>
        <w:t>flexibilit</w:t>
      </w:r>
      <w:r w:rsidR="0069395C" w:rsidRPr="00856AD8">
        <w:rPr>
          <w:color w:val="222222"/>
          <w:lang w:val="cs-CZ"/>
        </w:rPr>
        <w:t xml:space="preserve">ou v obou směrech (nástup dříve či </w:t>
      </w:r>
      <w:r w:rsidRPr="00856AD8">
        <w:rPr>
          <w:color w:val="222222"/>
          <w:lang w:val="cs-CZ"/>
        </w:rPr>
        <w:t>později</w:t>
      </w:r>
      <w:r w:rsidR="0069395C" w:rsidRPr="00856AD8">
        <w:rPr>
          <w:color w:val="222222"/>
          <w:lang w:val="cs-CZ"/>
        </w:rPr>
        <w:t>)</w:t>
      </w:r>
      <w:r w:rsidRPr="00856AD8">
        <w:rPr>
          <w:color w:val="222222"/>
          <w:lang w:val="cs-CZ"/>
        </w:rPr>
        <w:t>.</w:t>
      </w:r>
    </w:p>
    <w:p w14:paraId="0000000A" w14:textId="073DCA74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 xml:space="preserve">Předem nastavený proces (screening CV, zvaní kandidátů, výběrová komise, </w:t>
      </w:r>
      <w:r w:rsidR="009E2189" w:rsidRPr="00856AD8">
        <w:rPr>
          <w:color w:val="222222"/>
          <w:lang w:val="cs-CZ"/>
        </w:rPr>
        <w:t>kritéria hodnocení</w:t>
      </w:r>
      <w:r w:rsidRPr="00856AD8">
        <w:rPr>
          <w:color w:val="222222"/>
          <w:lang w:val="cs-CZ"/>
        </w:rPr>
        <w:t>).</w:t>
      </w:r>
    </w:p>
    <w:p w14:paraId="0000000B" w14:textId="77777777" w:rsidR="00D51357" w:rsidRPr="00856AD8" w:rsidRDefault="00D51357" w:rsidP="00C168EC">
      <w:pPr>
        <w:shd w:val="clear" w:color="auto" w:fill="FFFFFF"/>
        <w:jc w:val="both"/>
        <w:rPr>
          <w:color w:val="222222"/>
          <w:lang w:val="cs-CZ"/>
        </w:rPr>
      </w:pPr>
    </w:p>
    <w:p w14:paraId="0000000C" w14:textId="5F5F6421" w:rsidR="00D51357" w:rsidRPr="00856AD8" w:rsidRDefault="00AA0478" w:rsidP="00C168EC">
      <w:pPr>
        <w:numPr>
          <w:ilvl w:val="0"/>
          <w:numId w:val="2"/>
        </w:numP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Povýšení agendy lidských zdrojů (HR) na strategickou úroveň, o které rozhoduje nejvyšší vedení instituce</w:t>
      </w:r>
      <w:r w:rsidR="0069395C" w:rsidRPr="00856AD8">
        <w:rPr>
          <w:color w:val="222222"/>
          <w:lang w:val="cs-CZ"/>
        </w:rPr>
        <w:t>:</w:t>
      </w:r>
    </w:p>
    <w:p w14:paraId="0000000D" w14:textId="783A2513" w:rsidR="00D51357" w:rsidRPr="00856AD8" w:rsidRDefault="00AA0478" w:rsidP="00C168EC">
      <w:pPr>
        <w:numPr>
          <w:ilvl w:val="1"/>
          <w:numId w:val="2"/>
        </w:numP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lastRenderedPageBreak/>
        <w:t>Zahrnutí seniorní</w:t>
      </w:r>
      <w:r w:rsidR="00EC1B9A" w:rsidRPr="00856AD8">
        <w:rPr>
          <w:color w:val="222222"/>
          <w:lang w:val="cs-CZ"/>
        </w:rPr>
        <w:t xml:space="preserve"> pozice </w:t>
      </w:r>
      <w:r w:rsidRPr="00856AD8">
        <w:rPr>
          <w:color w:val="222222"/>
          <w:lang w:val="cs-CZ"/>
        </w:rPr>
        <w:t>HR mana</w:t>
      </w:r>
      <w:r w:rsidR="00EC1B9A" w:rsidRPr="00856AD8">
        <w:rPr>
          <w:color w:val="222222"/>
          <w:lang w:val="cs-CZ"/>
        </w:rPr>
        <w:t xml:space="preserve">gement </w:t>
      </w:r>
      <w:r w:rsidRPr="00856AD8">
        <w:rPr>
          <w:color w:val="222222"/>
          <w:lang w:val="cs-CZ"/>
        </w:rPr>
        <w:t xml:space="preserve">s prokazatelnou zkušeností ze všech HR témat (nábor, </w:t>
      </w:r>
      <w:proofErr w:type="spellStart"/>
      <w:r w:rsidRPr="00856AD8">
        <w:rPr>
          <w:color w:val="222222"/>
          <w:lang w:val="cs-CZ"/>
        </w:rPr>
        <w:t>onboarding</w:t>
      </w:r>
      <w:proofErr w:type="spellEnd"/>
      <w:r w:rsidRPr="00856AD8">
        <w:rPr>
          <w:color w:val="222222"/>
          <w:lang w:val="cs-CZ"/>
        </w:rPr>
        <w:t>, odměňování, rozvoj, talent management, kariérní systém, kariérní plány, exit) do nejvyššího vedení instituce.</w:t>
      </w:r>
    </w:p>
    <w:p w14:paraId="0000000E" w14:textId="3F9C91A5" w:rsidR="00D51357" w:rsidRPr="00856AD8" w:rsidRDefault="00AA0478" w:rsidP="00C168EC">
      <w:pPr>
        <w:numPr>
          <w:ilvl w:val="1"/>
          <w:numId w:val="2"/>
        </w:numP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Takový HR mana</w:t>
      </w:r>
      <w:r w:rsidR="00EC1B9A" w:rsidRPr="00856AD8">
        <w:rPr>
          <w:color w:val="222222"/>
          <w:lang w:val="cs-CZ"/>
        </w:rPr>
        <w:t xml:space="preserve">gement řeší </w:t>
      </w:r>
      <w:r w:rsidRPr="00856AD8">
        <w:rPr>
          <w:color w:val="222222"/>
          <w:lang w:val="cs-CZ"/>
        </w:rPr>
        <w:t>moderním a strategickým způsobem férové a</w:t>
      </w:r>
      <w:r w:rsidR="00C94607">
        <w:rPr>
          <w:color w:val="222222"/>
          <w:lang w:val="cs-CZ"/>
        </w:rPr>
        <w:t> </w:t>
      </w:r>
      <w:r w:rsidRPr="00856AD8">
        <w:rPr>
          <w:color w:val="222222"/>
          <w:lang w:val="cs-CZ"/>
        </w:rPr>
        <w:t>transparentní odměňování, rovné příležitosti, kariérní řád a postup, hodnocení, HR branding (aby mladí vedoucí s potenciálem byli schopni získat kandidáty na</w:t>
      </w:r>
      <w:r w:rsidR="0022547E">
        <w:rPr>
          <w:color w:val="222222"/>
          <w:lang w:val="cs-CZ"/>
        </w:rPr>
        <w:t> </w:t>
      </w:r>
      <w:r w:rsidRPr="00856AD8">
        <w:rPr>
          <w:color w:val="222222"/>
          <w:lang w:val="cs-CZ"/>
        </w:rPr>
        <w:t>pozice), nábor (aby mladí vedoucí s potenciálem věděli, jak kvalitní tým vybrat).</w:t>
      </w:r>
    </w:p>
    <w:p w14:paraId="03952A9E" w14:textId="2FFAC4EC" w:rsidR="0069395C" w:rsidRPr="00856AD8" w:rsidRDefault="0069395C" w:rsidP="00C168EC">
      <w:pPr>
        <w:numPr>
          <w:ilvl w:val="1"/>
          <w:numId w:val="2"/>
        </w:numP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Zakládání zaměstnaneckých dětských skupin v rámci výzkumných organizací.</w:t>
      </w:r>
    </w:p>
    <w:p w14:paraId="00000010" w14:textId="77777777" w:rsidR="00D51357" w:rsidRPr="00856AD8" w:rsidRDefault="00D51357" w:rsidP="00C168EC">
      <w:pPr>
        <w:shd w:val="clear" w:color="auto" w:fill="FFFFFF"/>
        <w:jc w:val="both"/>
        <w:rPr>
          <w:color w:val="222222"/>
          <w:lang w:val="cs-CZ"/>
        </w:rPr>
      </w:pPr>
    </w:p>
    <w:p w14:paraId="00000014" w14:textId="0A2B436B" w:rsidR="00D51357" w:rsidRPr="00201A59" w:rsidRDefault="00AA0478" w:rsidP="00C168EC">
      <w:pPr>
        <w:numPr>
          <w:ilvl w:val="0"/>
          <w:numId w:val="2"/>
        </w:numPr>
        <w:jc w:val="both"/>
        <w:rPr>
          <w:lang w:val="cs-CZ"/>
        </w:rPr>
      </w:pPr>
      <w:r w:rsidRPr="00856AD8">
        <w:rPr>
          <w:lang w:val="cs-CZ"/>
        </w:rPr>
        <w:t>Posilování bezpečného a stimulujícího prostředí ve vědě implementací jasných</w:t>
      </w:r>
      <w:r w:rsidR="00201A59">
        <w:rPr>
          <w:lang w:val="cs-CZ"/>
        </w:rPr>
        <w:t xml:space="preserve"> </w:t>
      </w:r>
      <w:r w:rsidRPr="00201A59">
        <w:rPr>
          <w:lang w:val="cs-CZ"/>
        </w:rPr>
        <w:t>a</w:t>
      </w:r>
      <w:r w:rsidR="00201A59">
        <w:rPr>
          <w:lang w:val="cs-CZ"/>
        </w:rPr>
        <w:t> </w:t>
      </w:r>
      <w:r w:rsidRPr="00201A59">
        <w:rPr>
          <w:lang w:val="cs-CZ"/>
        </w:rPr>
        <w:t>efektivních mechanismů pro řešení problematického a nevhodného chování, jako</w:t>
      </w:r>
      <w:r w:rsidR="00201A59">
        <w:rPr>
          <w:lang w:val="cs-CZ"/>
        </w:rPr>
        <w:t xml:space="preserve"> </w:t>
      </w:r>
      <w:r w:rsidRPr="00201A59">
        <w:rPr>
          <w:lang w:val="cs-CZ"/>
        </w:rPr>
        <w:t>je sexuální obtěžování, diskriminace, šikana a jiné formy porušování vědecké a profesní</w:t>
      </w:r>
      <w:r w:rsidR="00201A59">
        <w:rPr>
          <w:lang w:val="cs-CZ"/>
        </w:rPr>
        <w:t xml:space="preserve"> </w:t>
      </w:r>
      <w:r w:rsidRPr="00201A59">
        <w:rPr>
          <w:lang w:val="cs-CZ"/>
        </w:rPr>
        <w:t>etiky.</w:t>
      </w:r>
    </w:p>
    <w:p w14:paraId="00000015" w14:textId="05C2D0ED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 xml:space="preserve">Správně nastavené mechanismy pro vymezení neetického a nevhodného chování (zejm. pozice </w:t>
      </w:r>
      <w:proofErr w:type="spellStart"/>
      <w:r w:rsidRPr="00856AD8">
        <w:rPr>
          <w:color w:val="222222"/>
          <w:lang w:val="cs-CZ"/>
        </w:rPr>
        <w:t>ombudsosob</w:t>
      </w:r>
      <w:proofErr w:type="spellEnd"/>
      <w:r w:rsidRPr="00856AD8">
        <w:rPr>
          <w:color w:val="222222"/>
          <w:lang w:val="cs-CZ"/>
        </w:rPr>
        <w:t xml:space="preserve"> a etické kodexy, ošetřující mj. práva a povinnosti vedoucích pracovníků či </w:t>
      </w:r>
      <w:r w:rsidR="00EC1B9A" w:rsidRPr="00856AD8">
        <w:rPr>
          <w:color w:val="222222"/>
          <w:lang w:val="cs-CZ"/>
        </w:rPr>
        <w:t xml:space="preserve">intimní </w:t>
      </w:r>
      <w:r w:rsidRPr="00856AD8">
        <w:rPr>
          <w:color w:val="222222"/>
          <w:lang w:val="cs-CZ"/>
        </w:rPr>
        <w:t>vztahy na pracovišti).</w:t>
      </w:r>
    </w:p>
    <w:p w14:paraId="00000016" w14:textId="77777777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 xml:space="preserve">Nezávislé orgány s možností a dostatečnou pravomocí pro vyšetření a vyvození důsledků v případě potvrzení neetického a nevhodného chování. </w:t>
      </w:r>
    </w:p>
    <w:p w14:paraId="00000017" w14:textId="07B2A220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Jasně definovaný postup</w:t>
      </w:r>
      <w:r w:rsidR="00EC1B9A" w:rsidRPr="00856AD8">
        <w:rPr>
          <w:color w:val="222222"/>
          <w:lang w:val="cs-CZ"/>
        </w:rPr>
        <w:t>,</w:t>
      </w:r>
      <w:r w:rsidRPr="00856AD8">
        <w:rPr>
          <w:color w:val="222222"/>
          <w:lang w:val="cs-CZ"/>
        </w:rPr>
        <w:t xml:space="preserve"> co dělat při setká</w:t>
      </w:r>
      <w:r w:rsidR="0069395C" w:rsidRPr="00856AD8">
        <w:rPr>
          <w:color w:val="222222"/>
          <w:lang w:val="cs-CZ"/>
        </w:rPr>
        <w:t>ní</w:t>
      </w:r>
      <w:r w:rsidRPr="00856AD8">
        <w:rPr>
          <w:color w:val="222222"/>
          <w:lang w:val="cs-CZ"/>
        </w:rPr>
        <w:t xml:space="preserve"> s nevhodným chováním.</w:t>
      </w:r>
    </w:p>
    <w:p w14:paraId="00000018" w14:textId="4E0F3645" w:rsidR="00D51357" w:rsidRPr="00856AD8" w:rsidRDefault="00AA0478" w:rsidP="00C168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222222"/>
          <w:lang w:val="cs-CZ"/>
        </w:rPr>
      </w:pPr>
      <w:r w:rsidRPr="00856AD8">
        <w:rPr>
          <w:color w:val="222222"/>
          <w:lang w:val="cs-CZ"/>
        </w:rPr>
        <w:t>Povinné vstupní školení k mezilidské etice v kontextu pracovního vztahu, vedení studentů a k prevenci nevhodného chování.</w:t>
      </w:r>
    </w:p>
    <w:p w14:paraId="0000001A" w14:textId="77777777" w:rsidR="00D51357" w:rsidRPr="00856AD8" w:rsidRDefault="00D51357" w:rsidP="00C168EC">
      <w:pPr>
        <w:jc w:val="both"/>
        <w:rPr>
          <w:lang w:val="cs-CZ"/>
        </w:rPr>
      </w:pPr>
    </w:p>
    <w:p w14:paraId="08994760" w14:textId="473B309E" w:rsidR="00CE7BEF" w:rsidRPr="00856AD8" w:rsidRDefault="00CE7BEF" w:rsidP="00C168EC">
      <w:pPr>
        <w:spacing w:before="240" w:after="240"/>
        <w:ind w:left="-142"/>
        <w:jc w:val="both"/>
        <w:rPr>
          <w:lang w:val="cs-CZ"/>
        </w:rPr>
      </w:pPr>
      <w:r w:rsidRPr="00856AD8">
        <w:rPr>
          <w:lang w:val="cs-CZ"/>
        </w:rPr>
        <w:t>Adéla Gjuričová, Václav Matyáš, Matouš Glanc</w:t>
      </w:r>
    </w:p>
    <w:p w14:paraId="0F347F1D" w14:textId="0E090E10" w:rsidR="00CE7BEF" w:rsidRDefault="00CE7BEF" w:rsidP="00C168EC">
      <w:pPr>
        <w:spacing w:before="240" w:after="240"/>
        <w:ind w:left="-142"/>
        <w:jc w:val="both"/>
        <w:rPr>
          <w:lang w:val="cs-CZ"/>
        </w:rPr>
      </w:pPr>
      <w:r w:rsidRPr="00856AD8">
        <w:rPr>
          <w:lang w:val="cs-CZ"/>
        </w:rPr>
        <w:t>17. dubna 2025</w:t>
      </w:r>
    </w:p>
    <w:p w14:paraId="3F0A5469" w14:textId="77777777" w:rsidR="00F92F39" w:rsidRPr="00F92F39" w:rsidRDefault="00F92F39" w:rsidP="00F92F39">
      <w:pPr>
        <w:rPr>
          <w:lang w:val="cs-CZ"/>
        </w:rPr>
      </w:pPr>
    </w:p>
    <w:p w14:paraId="7B5486ED" w14:textId="77777777" w:rsidR="00F92F39" w:rsidRPr="00F92F39" w:rsidRDefault="00F92F39" w:rsidP="00F92F39">
      <w:pPr>
        <w:rPr>
          <w:lang w:val="cs-CZ"/>
        </w:rPr>
      </w:pPr>
    </w:p>
    <w:p w14:paraId="64AA1095" w14:textId="77777777" w:rsidR="00F92F39" w:rsidRPr="00F92F39" w:rsidRDefault="00F92F39" w:rsidP="00F92F39">
      <w:pPr>
        <w:rPr>
          <w:lang w:val="cs-CZ"/>
        </w:rPr>
      </w:pPr>
    </w:p>
    <w:p w14:paraId="381D57D5" w14:textId="77777777" w:rsidR="00F92F39" w:rsidRPr="00F92F39" w:rsidRDefault="00F92F39" w:rsidP="00F92F39">
      <w:pPr>
        <w:rPr>
          <w:lang w:val="cs-CZ"/>
        </w:rPr>
      </w:pPr>
    </w:p>
    <w:p w14:paraId="424B0576" w14:textId="77777777" w:rsidR="00F92F39" w:rsidRPr="00F92F39" w:rsidRDefault="00F92F39" w:rsidP="00F92F39">
      <w:pPr>
        <w:rPr>
          <w:lang w:val="cs-CZ"/>
        </w:rPr>
      </w:pPr>
    </w:p>
    <w:p w14:paraId="2965F6A6" w14:textId="77777777" w:rsidR="00F92F39" w:rsidRPr="00F92F39" w:rsidRDefault="00F92F39" w:rsidP="00F92F39">
      <w:pPr>
        <w:rPr>
          <w:lang w:val="cs-CZ"/>
        </w:rPr>
      </w:pPr>
    </w:p>
    <w:p w14:paraId="62629CDF" w14:textId="77777777" w:rsidR="00F92F39" w:rsidRPr="00F92F39" w:rsidRDefault="00F92F39" w:rsidP="00F92F39">
      <w:pPr>
        <w:rPr>
          <w:lang w:val="cs-CZ"/>
        </w:rPr>
      </w:pPr>
    </w:p>
    <w:p w14:paraId="4C2AD028" w14:textId="77777777" w:rsidR="00F92F39" w:rsidRDefault="00F92F39" w:rsidP="00F92F39">
      <w:pPr>
        <w:rPr>
          <w:lang w:val="cs-CZ"/>
        </w:rPr>
      </w:pPr>
    </w:p>
    <w:p w14:paraId="56FFCCDF" w14:textId="2E636A98" w:rsidR="00F92F39" w:rsidRPr="00F92F39" w:rsidRDefault="00F92F39" w:rsidP="00F92F39">
      <w:pPr>
        <w:tabs>
          <w:tab w:val="left" w:pos="1950"/>
        </w:tabs>
        <w:rPr>
          <w:lang w:val="cs-CZ"/>
        </w:rPr>
      </w:pPr>
      <w:r>
        <w:rPr>
          <w:lang w:val="cs-CZ"/>
        </w:rPr>
        <w:tab/>
      </w:r>
    </w:p>
    <w:sectPr w:rsidR="00F92F39" w:rsidRPr="00F92F39">
      <w:headerReference w:type="default" r:id="rId8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EE60D" w14:textId="77777777" w:rsidR="00856AD8" w:rsidRDefault="00856AD8" w:rsidP="00856AD8">
      <w:pPr>
        <w:spacing w:line="240" w:lineRule="auto"/>
      </w:pPr>
      <w:r>
        <w:separator/>
      </w:r>
    </w:p>
  </w:endnote>
  <w:endnote w:type="continuationSeparator" w:id="0">
    <w:p w14:paraId="24821E37" w14:textId="77777777" w:rsidR="00856AD8" w:rsidRDefault="00856AD8" w:rsidP="00856A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5A84B" w14:textId="77777777" w:rsidR="00856AD8" w:rsidRDefault="00856AD8" w:rsidP="00856AD8">
      <w:pPr>
        <w:spacing w:line="240" w:lineRule="auto"/>
      </w:pPr>
      <w:r>
        <w:separator/>
      </w:r>
    </w:p>
  </w:footnote>
  <w:footnote w:type="continuationSeparator" w:id="0">
    <w:p w14:paraId="3547CDA9" w14:textId="77777777" w:rsidR="00856AD8" w:rsidRDefault="00856AD8" w:rsidP="00856A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-279" w:type="dxa"/>
      <w:tblBorders>
        <w:top w:val="single" w:sz="4" w:space="0" w:color="auto"/>
        <w:bottom w:val="single" w:sz="18" w:space="0" w:color="auto"/>
      </w:tblBorders>
      <w:tblLook w:val="04A0" w:firstRow="1" w:lastRow="0" w:firstColumn="1" w:lastColumn="0" w:noHBand="0" w:noVBand="1"/>
    </w:tblPr>
    <w:tblGrid>
      <w:gridCol w:w="9639"/>
    </w:tblGrid>
    <w:tr w:rsidR="00856AD8" w14:paraId="55320770" w14:textId="77777777" w:rsidTr="0043504D">
      <w:trPr>
        <w:trHeight w:val="370"/>
      </w:trPr>
      <w:tc>
        <w:tcPr>
          <w:tcW w:w="9639" w:type="dxa"/>
          <w:tcBorders>
            <w:top w:val="nil"/>
            <w:bottom w:val="single" w:sz="4" w:space="0" w:color="161A48"/>
          </w:tcBorders>
          <w:shd w:val="clear" w:color="auto" w:fill="auto"/>
        </w:tcPr>
        <w:p w14:paraId="78CC6B01" w14:textId="77777777" w:rsidR="00856AD8" w:rsidRPr="008517B5" w:rsidRDefault="00856AD8" w:rsidP="00856AD8">
          <w:pPr>
            <w:pStyle w:val="Nadpisobsahu"/>
            <w:tabs>
              <w:tab w:val="left" w:pos="8387"/>
            </w:tabs>
          </w:pPr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497774A7" wp14:editId="06C2F90C">
                <wp:simplePos x="0" y="0"/>
                <wp:positionH relativeFrom="page">
                  <wp:posOffset>24765</wp:posOffset>
                </wp:positionH>
                <wp:positionV relativeFrom="page">
                  <wp:posOffset>-184785</wp:posOffset>
                </wp:positionV>
                <wp:extent cx="1829435" cy="537210"/>
                <wp:effectExtent l="0" t="0" r="0" b="0"/>
                <wp:wrapNone/>
                <wp:docPr id="1767883100" name="Obrázek 1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 descr="vložený-obrázek.p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943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ab/>
            <w:t>411/C6</w:t>
          </w:r>
        </w:p>
      </w:tc>
    </w:tr>
    <w:tr w:rsidR="00856AD8" w14:paraId="69464FFC" w14:textId="77777777" w:rsidTr="0043504D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  <w:shd w:val="clear" w:color="auto" w:fill="auto"/>
        </w:tcPr>
        <w:p w14:paraId="7B543A1C" w14:textId="77777777" w:rsidR="00856AD8" w:rsidRPr="001217DA" w:rsidRDefault="00856AD8" w:rsidP="00856AD8">
          <w:pPr>
            <w:pStyle w:val="tvar"/>
            <w:spacing w:before="120" w:after="120"/>
            <w:ind w:left="-109"/>
            <w:rPr>
              <w:sz w:val="24"/>
            </w:rPr>
          </w:pPr>
          <w:r w:rsidRPr="001217DA">
            <w:rPr>
              <w:sz w:val="24"/>
            </w:rPr>
            <w:t>Rada pro výzkum, vývoj a inovace</w:t>
          </w:r>
        </w:p>
      </w:tc>
    </w:tr>
  </w:tbl>
  <w:p w14:paraId="12B7B7B1" w14:textId="77777777" w:rsidR="00856AD8" w:rsidRDefault="00856A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D07A85"/>
    <w:multiLevelType w:val="multilevel"/>
    <w:tmpl w:val="3266DB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C21A5E"/>
    <w:multiLevelType w:val="multilevel"/>
    <w:tmpl w:val="83B425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5350819">
    <w:abstractNumId w:val="0"/>
  </w:num>
  <w:num w:numId="2" w16cid:durableId="683097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357"/>
    <w:rsid w:val="00201A59"/>
    <w:rsid w:val="0022547E"/>
    <w:rsid w:val="002E2F0D"/>
    <w:rsid w:val="00497950"/>
    <w:rsid w:val="00651312"/>
    <w:rsid w:val="0069395C"/>
    <w:rsid w:val="00856AD8"/>
    <w:rsid w:val="00880557"/>
    <w:rsid w:val="0095495D"/>
    <w:rsid w:val="009E2189"/>
    <w:rsid w:val="00AA0478"/>
    <w:rsid w:val="00C168EC"/>
    <w:rsid w:val="00C94607"/>
    <w:rsid w:val="00CE7BEF"/>
    <w:rsid w:val="00D51357"/>
    <w:rsid w:val="00E755B3"/>
    <w:rsid w:val="00EC1B9A"/>
    <w:rsid w:val="00F64AAC"/>
    <w:rsid w:val="00F9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A57F"/>
  <w15:docId w15:val="{DCB2145B-E77E-4AFE-AE55-68F73A3F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856AD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6AD8"/>
  </w:style>
  <w:style w:type="paragraph" w:styleId="Zpat">
    <w:name w:val="footer"/>
    <w:basedOn w:val="Normln"/>
    <w:link w:val="ZpatChar"/>
    <w:uiPriority w:val="99"/>
    <w:unhideWhenUsed/>
    <w:rsid w:val="00856AD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6AD8"/>
  </w:style>
  <w:style w:type="paragraph" w:customStyle="1" w:styleId="tvar">
    <w:name w:val="Útvar"/>
    <w:basedOn w:val="Normln"/>
    <w:link w:val="tvarChar"/>
    <w:uiPriority w:val="9"/>
    <w:qFormat/>
    <w:rsid w:val="00856AD8"/>
    <w:pPr>
      <w:jc w:val="both"/>
    </w:pPr>
    <w:rPr>
      <w:b/>
      <w:color w:val="161A48"/>
      <w:sz w:val="28"/>
      <w:szCs w:val="24"/>
      <w:lang w:val="cs-CZ"/>
    </w:rPr>
  </w:style>
  <w:style w:type="character" w:customStyle="1" w:styleId="tvarChar">
    <w:name w:val="Útvar Char"/>
    <w:basedOn w:val="Standardnpsmoodstavce"/>
    <w:link w:val="tvar"/>
    <w:uiPriority w:val="9"/>
    <w:rsid w:val="00856AD8"/>
    <w:rPr>
      <w:b/>
      <w:color w:val="161A48"/>
      <w:sz w:val="28"/>
      <w:szCs w:val="24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56AD8"/>
    <w:pPr>
      <w:spacing w:before="240" w:after="0" w:line="259" w:lineRule="auto"/>
      <w:outlineLvl w:val="9"/>
    </w:pPr>
    <w:rPr>
      <w:rFonts w:eastAsiaTheme="majorEastAsia" w:cstheme="majorBidi"/>
      <w:b/>
      <w:sz w:val="28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56AD8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zexpats.org/vyzku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532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Adéla</dc:creator>
  <cp:lastModifiedBy>Lenka Schäfer</cp:lastModifiedBy>
  <cp:revision>16</cp:revision>
  <dcterms:created xsi:type="dcterms:W3CDTF">2025-04-09T09:43:00Z</dcterms:created>
  <dcterms:modified xsi:type="dcterms:W3CDTF">2025-04-22T09:45:00Z</dcterms:modified>
</cp:coreProperties>
</file>